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466" w:after="450" w:line="372" w:lineRule="auto"/>
        <w:ind w:firstLine="510"/>
        <w:jc w:val="center"/>
        <w:rPr>
          <w:rFonts w:hint="eastAsia" w:ascii="宋体" w:hAnsi="宋体" w:eastAsia="宋体" w:cs="宋体"/>
          <w:b/>
          <w:color w:val="000000"/>
          <w:sz w:val="36"/>
          <w:szCs w:val="36"/>
          <w:shd w:val="clear" w:color="auto" w:fill="FFFFFF"/>
          <w:lang w:eastAsia="zh-CN"/>
        </w:rPr>
      </w:pPr>
      <w:bookmarkStart w:id="0" w:name="OLE_LINK1"/>
      <w:bookmarkStart w:id="1" w:name="OLE_LINK2"/>
      <w:bookmarkStart w:id="2" w:name="OLE_LINK3"/>
      <w:r>
        <w:rPr>
          <w:rFonts w:hint="eastAsia" w:ascii="宋体" w:hAnsi="宋体" w:eastAsia="宋体" w:cs="宋体"/>
          <w:b/>
          <w:color w:val="000000"/>
          <w:sz w:val="36"/>
          <w:szCs w:val="36"/>
          <w:shd w:val="clear" w:color="auto" w:fill="FFFFFF"/>
          <w:lang w:eastAsia="zh-CN"/>
        </w:rPr>
        <w:t>科创路东、步湖路北侧地块编研方案项目</w:t>
      </w:r>
    </w:p>
    <w:p>
      <w:pPr>
        <w:pStyle w:val="6"/>
        <w:widowControl/>
        <w:shd w:val="clear" w:color="auto" w:fill="FFFFFF"/>
        <w:spacing w:before="466" w:after="450" w:line="372" w:lineRule="auto"/>
        <w:ind w:firstLine="510"/>
        <w:jc w:val="center"/>
        <w:rPr>
          <w:rFonts w:ascii="宋体" w:hAnsi="宋体" w:eastAsia="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招标公告</w:t>
      </w:r>
    </w:p>
    <w:p>
      <w:pPr>
        <w:widowControl/>
        <w:tabs>
          <w:tab w:val="left" w:pos="360"/>
        </w:tabs>
        <w:spacing w:line="372"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 一、</w:t>
      </w:r>
      <w:r>
        <w:rPr>
          <w:rFonts w:hint="eastAsia" w:ascii="宋体" w:hAnsi="宋体" w:eastAsia="宋体"/>
          <w:sz w:val="24"/>
          <w:lang w:eastAsia="zh-CN"/>
        </w:rPr>
        <w:t>科创路东、步湖路北侧地块编研方案项目</w:t>
      </w:r>
      <w:r>
        <w:rPr>
          <w:rFonts w:hint="eastAsia" w:ascii="宋体" w:hAnsi="宋体" w:eastAsia="宋体" w:cs="宋体"/>
          <w:color w:val="000000"/>
          <w:sz w:val="24"/>
        </w:rPr>
        <w:t>已经批准实施，项目所需资金来源是自筹、已落实。现邀请合格的潜在投标人参加本项目方案设计的投标报名。江苏仁禾中衡工程咨询房地产估价有限公司受招标人委托具体负责本项目的招标事宜。</w:t>
      </w:r>
    </w:p>
    <w:p>
      <w:pPr>
        <w:widowControl/>
        <w:tabs>
          <w:tab w:val="left" w:pos="360"/>
        </w:tabs>
        <w:spacing w:line="372"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二、项目综合说明</w:t>
      </w:r>
    </w:p>
    <w:p>
      <w:pPr>
        <w:widowControl/>
        <w:tabs>
          <w:tab w:val="left" w:pos="360"/>
        </w:tabs>
        <w:spacing w:line="372"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sz w:val="24"/>
        </w:rPr>
        <w:t>2.1 项目名</w:t>
      </w:r>
      <w:r>
        <w:rPr>
          <w:rFonts w:hint="eastAsia" w:ascii="宋体" w:hAnsi="宋体" w:eastAsia="宋体" w:cs="宋体"/>
          <w:color w:val="000000" w:themeColor="text1"/>
          <w:sz w:val="24"/>
          <w14:textFill>
            <w14:solidFill>
              <w14:schemeClr w14:val="tx1"/>
            </w14:solidFill>
          </w14:textFill>
        </w:rPr>
        <w:t>称：</w:t>
      </w:r>
      <w:r>
        <w:rPr>
          <w:rFonts w:hint="eastAsia" w:ascii="宋体" w:hAnsi="宋体" w:eastAsia="宋体" w:cs="宋体"/>
          <w:color w:val="000000" w:themeColor="text1"/>
          <w:sz w:val="24"/>
          <w:lang w:eastAsia="zh-CN"/>
          <w14:textFill>
            <w14:solidFill>
              <w14:schemeClr w14:val="tx1"/>
            </w14:solidFill>
          </w14:textFill>
        </w:rPr>
        <w:t>科创路东、步湖路北侧地块编研方案项目</w:t>
      </w:r>
    </w:p>
    <w:p>
      <w:pPr>
        <w:spacing w:line="360" w:lineRule="auto"/>
        <w:ind w:firstLine="480" w:firstLineChars="200"/>
        <w:jc w:val="left"/>
        <w:rPr>
          <w:rFonts w:ascii="宋体" w:hAnsi="宋体" w:eastAsia="宋体" w:cs="Times New Roman"/>
          <w:color w:val="000000"/>
          <w:sz w:val="24"/>
        </w:rPr>
      </w:pPr>
      <w:r>
        <w:rPr>
          <w:rFonts w:hint="eastAsia" w:ascii="宋体" w:hAnsi="宋体" w:eastAsia="宋体" w:cs="宋体"/>
          <w:color w:val="000000" w:themeColor="text1"/>
          <w:sz w:val="24"/>
          <w14:textFill>
            <w14:solidFill>
              <w14:schemeClr w14:val="tx1"/>
            </w14:solidFill>
          </w14:textFill>
        </w:rPr>
        <w:t>2.2 设计地点：</w:t>
      </w:r>
      <w:r>
        <w:rPr>
          <w:rFonts w:hint="eastAsia" w:ascii="宋体" w:hAnsi="宋体" w:eastAsia="宋体" w:cs="Times New Roman"/>
          <w:color w:val="000000"/>
          <w:sz w:val="24"/>
        </w:rPr>
        <w:t>本项目位于</w:t>
      </w:r>
      <w:bookmarkStart w:id="3" w:name="_Hlk47378839"/>
      <w:r>
        <w:rPr>
          <w:rFonts w:hint="eastAsia" w:ascii="宋体" w:hAnsi="宋体" w:eastAsia="宋体" w:cs="Times New Roman"/>
          <w:color w:val="000000"/>
          <w:sz w:val="24"/>
        </w:rPr>
        <w:t>江苏省盐南高新区南海未来城内科创路东、望海路南、科技路西、</w:t>
      </w:r>
      <w:bookmarkEnd w:id="3"/>
      <w:r>
        <w:rPr>
          <w:rFonts w:hint="eastAsia" w:ascii="宋体" w:hAnsi="宋体" w:eastAsia="宋体" w:cs="Times New Roman"/>
          <w:color w:val="000000"/>
          <w:sz w:val="24"/>
        </w:rPr>
        <w:t>步湖路北侧四块用地，拟作为居住用地建设。</w:t>
      </w:r>
      <w:r>
        <w:rPr>
          <w:rFonts w:ascii="宋体" w:hAnsi="宋体" w:eastAsia="宋体" w:cs="Times New Roman"/>
          <w:color w:val="000000"/>
          <w:sz w:val="24"/>
        </w:rPr>
        <w:t xml:space="preserve"> </w:t>
      </w:r>
      <w:r>
        <w:rPr>
          <w:rFonts w:ascii="宋体" w:hAnsi="宋体" w:eastAsia="宋体" w:cs="Times New Roman"/>
          <w:color w:val="000000" w:themeColor="text1"/>
          <w:sz w:val="24"/>
          <w14:textFill>
            <w14:solidFill>
              <w14:schemeClr w14:val="tx1"/>
            </w14:solidFill>
          </w14:textFill>
        </w:rPr>
        <w:t xml:space="preserve"> </w:t>
      </w:r>
    </w:p>
    <w:p>
      <w:pPr>
        <w:spacing w:line="360" w:lineRule="auto"/>
        <w:ind w:firstLine="480"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 工程规模：</w:t>
      </w:r>
      <w:r>
        <w:rPr>
          <w:rFonts w:hint="eastAsia" w:ascii="宋体" w:hAnsi="宋体" w:eastAsia="宋体" w:cs="Times New Roman"/>
          <w:color w:val="000000"/>
          <w:sz w:val="24"/>
        </w:rPr>
        <w:t>四块地用地面积约为23.7公顷（合约356亩），具体用地范围及面积详见红线图。</w:t>
      </w:r>
      <w:r>
        <w:rPr>
          <w:rFonts w:ascii="宋体" w:hAnsi="宋体"/>
          <w:color w:val="000000" w:themeColor="text1"/>
          <w:sz w:val="24"/>
          <w14:textFill>
            <w14:solidFill>
              <w14:schemeClr w14:val="tx1"/>
            </w14:solidFill>
          </w14:textFill>
        </w:rPr>
        <w:t xml:space="preserve"> </w:t>
      </w:r>
    </w:p>
    <w:p>
      <w:pPr>
        <w:widowControl/>
        <w:spacing w:line="520" w:lineRule="exact"/>
        <w:ind w:firstLine="480"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 招标内容：</w:t>
      </w:r>
      <w:bookmarkStart w:id="4" w:name="_Hlk47888425"/>
      <w:r>
        <w:rPr>
          <w:rFonts w:hint="eastAsia" w:ascii="宋体" w:hAnsi="宋体" w:eastAsia="宋体" w:cs="Times New Roman"/>
          <w:color w:val="000000" w:themeColor="text1"/>
          <w:sz w:val="24"/>
          <w14:textFill>
            <w14:solidFill>
              <w14:schemeClr w14:val="tx1"/>
            </w14:solidFill>
          </w14:textFill>
        </w:rPr>
        <w:t>本项目方案设计范</w:t>
      </w:r>
      <w:r>
        <w:rPr>
          <w:rFonts w:hint="eastAsia" w:ascii="宋体" w:hAnsi="宋体" w:eastAsia="宋体" w:cs="宋体"/>
          <w:color w:val="000000" w:themeColor="text1"/>
          <w:sz w:val="24"/>
          <w14:textFill>
            <w14:solidFill>
              <w14:schemeClr w14:val="tx1"/>
            </w14:solidFill>
          </w14:textFill>
        </w:rPr>
        <w:t>围</w:t>
      </w:r>
      <w:r>
        <w:rPr>
          <w:rFonts w:hint="eastAsia" w:ascii="宋体" w:hAnsi="宋体" w:eastAsia="宋体" w:cs="Times New Roman"/>
          <w:color w:val="000000" w:themeColor="text1"/>
          <w:sz w:val="24"/>
          <w14:textFill>
            <w14:solidFill>
              <w14:schemeClr w14:val="tx1"/>
            </w14:solidFill>
          </w14:textFill>
        </w:rPr>
        <w:t>包含对用地范围进行项目周边情况综合分析，结合相关案例或类似项目经验，进行概念方案设计，包含规划总平面及相应的经济指标等内容，具体设计内容及成果要求详见设计任务书。</w:t>
      </w:r>
    </w:p>
    <w:bookmarkEnd w:id="4"/>
    <w:p>
      <w:pPr>
        <w:widowControl/>
        <w:spacing w:line="372"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 项目资金来源为：自筹、已落实。</w:t>
      </w:r>
    </w:p>
    <w:p>
      <w:pPr>
        <w:spacing w:line="372"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 设计周期要求：</w:t>
      </w:r>
      <w:bookmarkStart w:id="5" w:name="_Hlk67737625"/>
      <w:bookmarkStart w:id="6" w:name="_Hlk67731837"/>
      <w:r>
        <w:rPr>
          <w:rFonts w:hint="eastAsia" w:ascii="宋体" w:hAnsi="宋体"/>
          <w:color w:val="000000" w:themeColor="text1"/>
          <w:sz w:val="24"/>
          <w14:textFill>
            <w14:solidFill>
              <w14:schemeClr w14:val="tx1"/>
            </w14:solidFill>
          </w14:textFill>
        </w:rPr>
        <w:t>中标人须在中标公示结束后</w:t>
      </w:r>
      <w:r>
        <w:rPr>
          <w:rFonts w:ascii="宋体" w:hAnsi="宋体"/>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日历天内，按招标人要求完成方案设计工作，并提交相应设计成果文件</w:t>
      </w:r>
      <w:bookmarkEnd w:id="5"/>
      <w:r>
        <w:rPr>
          <w:rFonts w:hint="eastAsia" w:ascii="宋体" w:hAnsi="宋体"/>
          <w:color w:val="000000" w:themeColor="text1"/>
          <w:sz w:val="24"/>
          <w14:textFill>
            <w14:solidFill>
              <w14:schemeClr w14:val="tx1"/>
            </w14:solidFill>
          </w14:textFill>
        </w:rPr>
        <w:t>（设计单位须无条件达到国土空间规划利用工作委员会的审查要求）。</w:t>
      </w:r>
    </w:p>
    <w:bookmarkEnd w:id="6"/>
    <w:p>
      <w:pPr>
        <w:pStyle w:val="7"/>
        <w:spacing w:line="560" w:lineRule="exact"/>
        <w:ind w:firstLine="0" w:firstLineChars="0"/>
        <w:rPr>
          <w:rFonts w:ascii="宋体" w:hAnsi="宋体" w:cs="宋体"/>
          <w:sz w:val="24"/>
        </w:rPr>
      </w:pPr>
      <w:r>
        <w:rPr>
          <w:rFonts w:hint="eastAsia" w:ascii="宋体" w:hAnsi="宋体" w:cs="宋体"/>
          <w:color w:val="000000"/>
          <w:sz w:val="24"/>
        </w:rPr>
        <w:t xml:space="preserve">2.7质量标准: </w:t>
      </w:r>
      <w:bookmarkStart w:id="7" w:name="_Hlk35266566"/>
      <w:bookmarkStart w:id="8" w:name="_Hlk67737368"/>
      <w:r>
        <w:rPr>
          <w:rFonts w:hint="eastAsia" w:ascii="宋体" w:hAnsi="宋体" w:cs="宋体"/>
          <w:color w:val="000000"/>
          <w:sz w:val="24"/>
        </w:rPr>
        <w:t>合格，</w:t>
      </w:r>
      <w:bookmarkEnd w:id="7"/>
      <w:r>
        <w:rPr>
          <w:rFonts w:hint="eastAsia" w:ascii="宋体" w:hAnsi="宋体"/>
          <w:color w:val="000000"/>
          <w:sz w:val="24"/>
        </w:rPr>
        <w:t>设计成果必须符合国家及地区的设计规范、技术规程及地方有关规定，并应满足甲方要求;方案设计的内容，应达到国家规定的方案报审规划部门的深度要求。</w:t>
      </w:r>
      <w:r>
        <w:rPr>
          <w:rFonts w:hint="eastAsia" w:ascii="宋体" w:hAnsi="宋体" w:cs="宋体"/>
          <w:color w:val="000000"/>
          <w:sz w:val="24"/>
        </w:rPr>
        <w:t>中</w:t>
      </w:r>
      <w:r>
        <w:rPr>
          <w:rFonts w:hint="eastAsia" w:ascii="宋体" w:hAnsi="宋体" w:cs="宋体"/>
          <w:sz w:val="24"/>
        </w:rPr>
        <w:t>标单位需无条件修改设计方案至规划部门出具地块出让条件。</w:t>
      </w:r>
      <w:bookmarkEnd w:id="8"/>
    </w:p>
    <w:p>
      <w:pPr>
        <w:pStyle w:val="7"/>
        <w:spacing w:line="560" w:lineRule="exact"/>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sz w:val="24"/>
        </w:rPr>
        <w:t>三、投标人资格条件</w:t>
      </w:r>
    </w:p>
    <w:p>
      <w:pPr>
        <w:widowControl/>
        <w:tabs>
          <w:tab w:val="left" w:pos="360"/>
        </w:tabs>
        <w:spacing w:line="372"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3.1投标申请人资质类别和等级：</w:t>
      </w:r>
      <w:r>
        <w:rPr>
          <w:rFonts w:hint="eastAsia" w:ascii="宋体" w:hAnsi="宋体" w:cs="宋体"/>
          <w:color w:val="000000" w:themeColor="text1"/>
          <w:sz w:val="24"/>
          <w14:textFill>
            <w14:solidFill>
              <w14:schemeClr w14:val="tx1"/>
            </w14:solidFill>
          </w14:textFill>
        </w:rPr>
        <w:t>投标人须具备建设行政主管部门颁发的工程设计综合甲级资质或建筑行业（建筑工程）甲级设计资质的独立法人。</w:t>
      </w:r>
    </w:p>
    <w:p>
      <w:pPr>
        <w:widowControl/>
        <w:tabs>
          <w:tab w:val="left" w:pos="360"/>
        </w:tabs>
        <w:spacing w:line="372"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w:t>
      </w:r>
      <w:r>
        <w:rPr>
          <w:rFonts w:hint="eastAsia" w:ascii="宋体" w:hAnsi="宋体" w:cs="宋体"/>
          <w:color w:val="000000" w:themeColor="text1"/>
          <w:sz w:val="24"/>
          <w14:textFill>
            <w14:solidFill>
              <w14:schemeClr w14:val="tx1"/>
            </w14:solidFill>
          </w14:textFill>
        </w:rPr>
        <w:t>拟选派项目负责人（非法人）必须为本单位的在册在职职工，</w:t>
      </w:r>
      <w:bookmarkStart w:id="9" w:name="_Hlk49766576"/>
      <w:r>
        <w:rPr>
          <w:rFonts w:hint="eastAsia" w:ascii="宋体" w:hAnsi="宋体" w:cs="宋体"/>
          <w:color w:val="000000" w:themeColor="text1"/>
          <w:sz w:val="24"/>
          <w14:textFill>
            <w14:solidFill>
              <w14:schemeClr w14:val="tx1"/>
            </w14:solidFill>
          </w14:textFill>
        </w:rPr>
        <w:t>具有一级注册建筑师证书</w:t>
      </w:r>
      <w:bookmarkEnd w:id="9"/>
      <w:r>
        <w:rPr>
          <w:rFonts w:hint="eastAsia" w:ascii="宋体" w:hAnsi="宋体" w:cs="宋体"/>
          <w:color w:val="000000" w:themeColor="text1"/>
          <w:sz w:val="24"/>
          <w14:textFill>
            <w14:solidFill>
              <w14:schemeClr w14:val="tx1"/>
            </w14:solidFill>
          </w14:textFill>
        </w:rPr>
        <w:t>。</w:t>
      </w:r>
    </w:p>
    <w:p>
      <w:pPr>
        <w:widowControl/>
        <w:tabs>
          <w:tab w:val="left" w:pos="360"/>
        </w:tabs>
        <w:spacing w:line="372"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3.3业绩要求：无。</w:t>
      </w:r>
    </w:p>
    <w:p>
      <w:pPr>
        <w:widowControl/>
        <w:tabs>
          <w:tab w:val="left" w:pos="360"/>
        </w:tabs>
        <w:spacing w:line="372" w:lineRule="auto"/>
        <w:ind w:firstLine="480" w:firstLineChars="200"/>
        <w:jc w:val="left"/>
        <w:rPr>
          <w:rFonts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3.</w:t>
      </w:r>
      <w:r>
        <w:rPr>
          <w:rFonts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投标申请人须保证项目负责人及代理人均为本单位的正</w:t>
      </w:r>
      <w:r>
        <w:rPr>
          <w:rFonts w:hint="eastAsia" w:ascii="宋体" w:hAnsi="宋体" w:eastAsia="宋体" w:cs="宋体"/>
          <w:color w:val="000000"/>
          <w:sz w:val="24"/>
        </w:rPr>
        <w:t>式职工，并确保从投标截止之日当月向前连续6个月均已在本单位缴纳养老保险（例：如开标日期为2015年7月的某一天，则投标单位需保证以上人员2015年1-6月养老保险均在本单位缴纳）。</w:t>
      </w:r>
    </w:p>
    <w:p>
      <w:pPr>
        <w:widowControl/>
        <w:tabs>
          <w:tab w:val="left" w:pos="360"/>
        </w:tabs>
        <w:spacing w:line="372"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3.</w:t>
      </w:r>
      <w:r>
        <w:rPr>
          <w:rFonts w:ascii="宋体" w:hAnsi="宋体" w:eastAsia="宋体" w:cs="宋体"/>
          <w:color w:val="000000"/>
          <w:sz w:val="24"/>
        </w:rPr>
        <w:t>5</w:t>
      </w:r>
      <w:r>
        <w:rPr>
          <w:rFonts w:hint="eastAsia" w:ascii="宋体" w:hAnsi="宋体" w:eastAsia="宋体" w:cs="宋体"/>
          <w:color w:val="000000"/>
          <w:sz w:val="24"/>
        </w:rPr>
        <w:t>信誉要求：</w:t>
      </w:r>
    </w:p>
    <w:p>
      <w:pPr>
        <w:widowControl/>
        <w:tabs>
          <w:tab w:val="left" w:pos="360"/>
        </w:tabs>
        <w:spacing w:line="520" w:lineRule="exact"/>
        <w:ind w:firstLine="480" w:firstLineChars="200"/>
        <w:jc w:val="left"/>
        <w:rPr>
          <w:rFonts w:ascii="仿宋_GB2312" w:hAnsi="Times New Roman" w:eastAsia="宋体" w:cs="Times New Roman"/>
          <w:color w:val="000000"/>
          <w:sz w:val="24"/>
        </w:rPr>
      </w:pPr>
      <w:bookmarkStart w:id="10" w:name="_Hlk51255743"/>
      <w:r>
        <w:rPr>
          <w:rFonts w:hint="eastAsia" w:ascii="仿宋_GB2312" w:hAnsi="Times New Roman" w:eastAsia="宋体" w:cs="Times New Roman"/>
          <w:color w:val="000000"/>
          <w:sz w:val="24"/>
        </w:rPr>
        <w:t>（1）</w:t>
      </w:r>
      <w:r>
        <w:rPr>
          <w:rFonts w:ascii="仿宋_GB2312" w:hAnsi="Times New Roman" w:eastAsia="宋体" w:cs="Times New Roman"/>
          <w:color w:val="000000"/>
          <w:sz w:val="24"/>
        </w:rPr>
        <w:t>投标人没有被国家、江苏省省级有关部门及盐城市级有关部门暂停招投标或市场准入资格且在公示处罚期内。</w:t>
      </w:r>
      <w:r>
        <w:rPr>
          <w:rFonts w:ascii="仿宋_GB2312" w:hAnsi="Times New Roman" w:eastAsia="宋体" w:cs="Times New Roman"/>
          <w:color w:val="000000"/>
          <w:sz w:val="24"/>
        </w:rPr>
        <w:br w:type="textWrapping"/>
      </w:r>
      <w:r>
        <w:rPr>
          <w:rFonts w:hint="eastAsia" w:ascii="仿宋_GB2312" w:hAnsi="Times New Roman" w:eastAsia="宋体" w:cs="Times New Roman"/>
          <w:color w:val="000000"/>
          <w:sz w:val="24"/>
        </w:rPr>
        <w:t xml:space="preserve"> </w:t>
      </w:r>
      <w:r>
        <w:rPr>
          <w:rFonts w:ascii="仿宋_GB2312" w:hAnsi="Times New Roman" w:eastAsia="宋体" w:cs="Times New Roman"/>
          <w:color w:val="000000"/>
          <w:sz w:val="24"/>
        </w:rPr>
        <w:t xml:space="preserve">  </w:t>
      </w:r>
      <w:r>
        <w:rPr>
          <w:rFonts w:hint="eastAsia" w:ascii="仿宋_GB2312" w:hAnsi="Times New Roman" w:eastAsia="宋体" w:cs="Times New Roman"/>
          <w:color w:val="000000"/>
          <w:sz w:val="24"/>
        </w:rPr>
        <w:t>（2）</w:t>
      </w:r>
      <w:r>
        <w:rPr>
          <w:rFonts w:ascii="仿宋_GB2312" w:hAnsi="Times New Roman" w:eastAsia="宋体" w:cs="Times New Roman"/>
          <w:color w:val="000000"/>
          <w:sz w:val="24"/>
        </w:rPr>
        <w:t>招投标相关单位及个人在招投标活动中存在失信行为的，在“江苏省建设工程招标网”公示期间，本项目的招标人拒绝其投标。</w:t>
      </w:r>
      <w:r>
        <w:rPr>
          <w:rFonts w:ascii="仿宋_GB2312" w:hAnsi="Times New Roman" w:eastAsia="宋体" w:cs="Times New Roman"/>
          <w:color w:val="000000"/>
          <w:sz w:val="24"/>
        </w:rPr>
        <w:br w:type="textWrapping"/>
      </w:r>
      <w:r>
        <w:rPr>
          <w:rFonts w:ascii="仿宋_GB2312" w:hAnsi="Times New Roman" w:eastAsia="宋体" w:cs="Times New Roman"/>
          <w:color w:val="000000"/>
          <w:sz w:val="24"/>
        </w:rPr>
        <w:t xml:space="preserve">    </w:t>
      </w:r>
      <w:r>
        <w:rPr>
          <w:rFonts w:hint="eastAsia" w:ascii="仿宋_GB2312" w:hAnsi="Times New Roman" w:eastAsia="宋体" w:cs="Times New Roman"/>
          <w:color w:val="000000"/>
          <w:sz w:val="24"/>
        </w:rPr>
        <w:t>（3）</w:t>
      </w:r>
      <w:r>
        <w:rPr>
          <w:rFonts w:ascii="仿宋_GB2312" w:hAnsi="Times New Roman" w:eastAsia="宋体" w:cs="Times New Roman"/>
          <w:color w:val="000000"/>
          <w:sz w:val="24"/>
        </w:rPr>
        <w:t>投标人不得存在：近3年内有行贿犯罪行为且被记录，或者法定代表人有行贿犯罪记录且自记录之日起未超过5年的情形。</w:t>
      </w:r>
      <w:r>
        <w:rPr>
          <w:rFonts w:ascii="仿宋_GB2312" w:hAnsi="Times New Roman" w:eastAsia="宋体" w:cs="Times New Roman"/>
          <w:color w:val="000000"/>
          <w:sz w:val="24"/>
        </w:rPr>
        <w:br w:type="textWrapping"/>
      </w:r>
      <w:r>
        <w:rPr>
          <w:rFonts w:ascii="仿宋_GB2312" w:hAnsi="Times New Roman" w:eastAsia="宋体" w:cs="Times New Roman"/>
          <w:color w:val="000000"/>
          <w:sz w:val="24"/>
        </w:rPr>
        <w:t xml:space="preserve">    </w:t>
      </w:r>
      <w:r>
        <w:rPr>
          <w:rFonts w:hint="eastAsia" w:ascii="仿宋_GB2312" w:hAnsi="Times New Roman" w:eastAsia="宋体" w:cs="Times New Roman"/>
          <w:color w:val="000000"/>
          <w:sz w:val="24"/>
        </w:rPr>
        <w:t>（4）</w:t>
      </w:r>
      <w:r>
        <w:rPr>
          <w:rFonts w:ascii="仿宋_GB2312" w:hAnsi="Times New Roman" w:eastAsia="宋体" w:cs="Times New Roman"/>
          <w:color w:val="000000"/>
          <w:sz w:val="24"/>
        </w:rPr>
        <w:t>投标人被人民法院列为失信被执行人的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作出的决定。</w:t>
      </w:r>
      <w:r>
        <w:rPr>
          <w:rFonts w:ascii="仿宋_GB2312" w:hAnsi="Times New Roman" w:eastAsia="宋体" w:cs="Times New Roman"/>
          <w:color w:val="000000"/>
          <w:sz w:val="24"/>
        </w:rPr>
        <w:br w:type="textWrapping"/>
      </w:r>
      <w:r>
        <w:rPr>
          <w:rFonts w:hint="eastAsia" w:ascii="仿宋_GB2312" w:hAnsi="Times New Roman" w:eastAsia="宋体" w:cs="Times New Roman"/>
          <w:color w:val="000000"/>
          <w:sz w:val="24"/>
        </w:rPr>
        <w:t xml:space="preserve"> </w:t>
      </w:r>
      <w:r>
        <w:rPr>
          <w:rFonts w:ascii="仿宋_GB2312" w:hAnsi="Times New Roman" w:eastAsia="宋体" w:cs="Times New Roman"/>
          <w:color w:val="000000"/>
          <w:sz w:val="24"/>
        </w:rPr>
        <w:t xml:space="preserve"> </w:t>
      </w:r>
      <w:r>
        <w:rPr>
          <w:rFonts w:hint="eastAsia" w:ascii="仿宋_GB2312" w:hAnsi="Times New Roman" w:eastAsia="宋体" w:cs="Times New Roman"/>
          <w:color w:val="000000"/>
          <w:sz w:val="24"/>
        </w:rPr>
        <w:t>（5）</w:t>
      </w:r>
      <w:r>
        <w:rPr>
          <w:rFonts w:ascii="仿宋_GB2312" w:hAnsi="Times New Roman" w:eastAsia="宋体" w:cs="Times New Roman"/>
          <w:color w:val="000000"/>
          <w:sz w:val="24"/>
        </w:rPr>
        <w:t>投标人作为失信联合惩戒对象，被采取依法限制参与建设工程招投标惩戒措施的，被有关部门推送在“信用中国”、“信用江苏”、“信用盐城”相关网站公示且在有效期内的，本项目的招标人拒绝其投标，资格审查不予通过，不得被确定为中标候选人、中标人。在一次招投标活动中，资格预审申请人、投标人或者中标候选人因正被列为联合惩戒对象，导致其资格预审不通过或者被取消中标候选人资格、中标人资格的，不因其之后失信信息被撤销或更正而改变已经作出的决定。</w:t>
      </w:r>
      <w:r>
        <w:rPr>
          <w:rFonts w:ascii="仿宋_GB2312" w:hAnsi="Times New Roman" w:eastAsia="宋体" w:cs="Times New Roman"/>
          <w:color w:val="000000"/>
          <w:sz w:val="24"/>
        </w:rPr>
        <w:br w:type="textWrapping"/>
      </w:r>
      <w:r>
        <w:rPr>
          <w:rFonts w:hint="eastAsia" w:ascii="仿宋_GB2312" w:hAnsi="Times New Roman" w:eastAsia="宋体" w:cs="Times New Roman"/>
          <w:color w:val="000000"/>
          <w:sz w:val="24"/>
        </w:rPr>
        <w:t xml:space="preserve"> </w:t>
      </w:r>
      <w:r>
        <w:rPr>
          <w:rFonts w:ascii="仿宋_GB2312" w:hAnsi="Times New Roman" w:eastAsia="宋体" w:cs="Times New Roman"/>
          <w:color w:val="000000"/>
          <w:sz w:val="24"/>
        </w:rPr>
        <w:t xml:space="preserve"> </w:t>
      </w:r>
      <w:r>
        <w:rPr>
          <w:rFonts w:hint="eastAsia" w:ascii="仿宋_GB2312" w:hAnsi="Times New Roman" w:eastAsia="宋体" w:cs="Times New Roman"/>
          <w:color w:val="000000"/>
          <w:sz w:val="24"/>
        </w:rPr>
        <w:t>（6）</w:t>
      </w:r>
      <w:r>
        <w:rPr>
          <w:rFonts w:ascii="仿宋_GB2312" w:hAnsi="Times New Roman" w:eastAsia="宋体" w:cs="Times New Roman"/>
          <w:color w:val="000000"/>
          <w:sz w:val="24"/>
        </w:rPr>
        <w:t>投标人不存在盐住建招【2020】4文规定的安全生产事故情形，且在通报暂停投标资格处罚期内。</w:t>
      </w:r>
      <w:bookmarkEnd w:id="10"/>
      <w:r>
        <w:rPr>
          <w:rFonts w:hint="eastAsia" w:ascii="仿宋_GB2312" w:hAnsi="Times New Roman" w:eastAsia="宋体" w:cs="Times New Roman"/>
          <w:color w:val="000000"/>
          <w:sz w:val="24"/>
        </w:rPr>
        <w:t xml:space="preserve"> </w:t>
      </w:r>
      <w:r>
        <w:rPr>
          <w:rFonts w:ascii="仿宋_GB2312" w:hAnsi="Times New Roman" w:eastAsia="宋体" w:cs="Times New Roman"/>
          <w:color w:val="000000"/>
          <w:sz w:val="24"/>
        </w:rPr>
        <w:t xml:space="preserve"> </w:t>
      </w:r>
    </w:p>
    <w:p>
      <w:pPr>
        <w:widowControl/>
        <w:tabs>
          <w:tab w:val="left" w:pos="360"/>
        </w:tabs>
        <w:spacing w:line="372"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3.</w:t>
      </w:r>
      <w:r>
        <w:rPr>
          <w:rFonts w:ascii="宋体" w:hAnsi="宋体" w:eastAsia="宋体" w:cs="宋体"/>
          <w:color w:val="000000"/>
          <w:sz w:val="24"/>
        </w:rPr>
        <w:t>6</w:t>
      </w:r>
      <w:r>
        <w:rPr>
          <w:rFonts w:hint="eastAsia" w:ascii="宋体" w:hAnsi="宋体" w:eastAsia="宋体" w:cs="宋体"/>
          <w:color w:val="000000"/>
          <w:sz w:val="24"/>
        </w:rPr>
        <w:t>本项目招标人不接受联合体投标。</w:t>
      </w:r>
    </w:p>
    <w:p>
      <w:pPr>
        <w:widowControl/>
        <w:tabs>
          <w:tab w:val="left" w:pos="360"/>
        </w:tabs>
        <w:spacing w:line="372"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3.</w:t>
      </w:r>
      <w:r>
        <w:rPr>
          <w:rFonts w:ascii="宋体" w:hAnsi="宋体" w:eastAsia="宋体" w:cs="宋体"/>
          <w:color w:val="000000"/>
          <w:sz w:val="24"/>
        </w:rPr>
        <w:t>7</w:t>
      </w:r>
      <w:r>
        <w:rPr>
          <w:rFonts w:hint="eastAsia" w:ascii="宋体" w:hAnsi="宋体" w:eastAsia="宋体" w:cs="宋体"/>
          <w:color w:val="000000"/>
          <w:sz w:val="24"/>
        </w:rPr>
        <w:t>招标人谢绝挂靠单位参与本项目的投标。报名结束后如在招投标活动过程中发现以他人名义投标，将取消其报名、入围、中标资格，同时将对其作出相应处罚。</w:t>
      </w:r>
    </w:p>
    <w:p>
      <w:pPr>
        <w:widowControl/>
        <w:tabs>
          <w:tab w:val="left" w:pos="360"/>
        </w:tabs>
        <w:spacing w:line="372"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3.</w:t>
      </w:r>
      <w:r>
        <w:rPr>
          <w:rFonts w:ascii="宋体" w:hAnsi="宋体" w:eastAsia="宋体" w:cs="宋体"/>
          <w:color w:val="000000"/>
          <w:sz w:val="24"/>
        </w:rPr>
        <w:t>8</w:t>
      </w:r>
      <w:r>
        <w:rPr>
          <w:rFonts w:hint="eastAsia" w:ascii="宋体" w:hAnsi="宋体" w:eastAsia="宋体" w:cs="宋体"/>
          <w:color w:val="000000"/>
          <w:sz w:val="24"/>
        </w:rPr>
        <w:t>投标报名人如有不良行为的，在公示期间，招标人拒绝其投标。</w:t>
      </w:r>
    </w:p>
    <w:p>
      <w:pPr>
        <w:widowControl/>
        <w:tabs>
          <w:tab w:val="left" w:pos="360"/>
        </w:tabs>
        <w:spacing w:line="372"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四、本项目资格审查采用资格后审办法。</w:t>
      </w:r>
    </w:p>
    <w:p>
      <w:pPr>
        <w:widowControl/>
        <w:tabs>
          <w:tab w:val="left" w:pos="360"/>
        </w:tabs>
        <w:spacing w:line="372"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五、本项目招标评标办法采用“综合评估法”。</w:t>
      </w:r>
    </w:p>
    <w:p>
      <w:pPr>
        <w:widowControl/>
        <w:tabs>
          <w:tab w:val="left" w:pos="360"/>
        </w:tabs>
        <w:spacing w:line="372"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sz w:val="24"/>
        </w:rPr>
        <w:t>六</w:t>
      </w:r>
      <w:r>
        <w:rPr>
          <w:rFonts w:hint="eastAsia" w:ascii="宋体" w:hAnsi="宋体" w:eastAsia="宋体" w:cs="宋体"/>
          <w:color w:val="000000" w:themeColor="text1"/>
          <w:sz w:val="24"/>
          <w14:textFill>
            <w14:solidFill>
              <w14:schemeClr w14:val="tx1"/>
            </w14:solidFill>
          </w14:textFill>
        </w:rPr>
        <w:t>、投标人在江苏省盐南高新区公共资源交易电子化服务平台（http://218.92.228.174:82/jyxx/tradeInfo.html）自行下载招标文件等资料。本项目招标文件工本费：</w:t>
      </w:r>
      <w:r>
        <w:rPr>
          <w:rFonts w:ascii="宋体" w:hAnsi="宋体" w:eastAsia="宋体" w:cs="宋体"/>
          <w:color w:val="000000" w:themeColor="text1"/>
          <w:sz w:val="24"/>
          <w14:textFill>
            <w14:solidFill>
              <w14:schemeClr w14:val="tx1"/>
            </w14:solidFill>
          </w14:textFill>
        </w:rPr>
        <w:t>500</w:t>
      </w:r>
      <w:r>
        <w:rPr>
          <w:rFonts w:hint="eastAsia" w:ascii="宋体" w:hAnsi="宋体" w:eastAsia="宋体" w:cs="宋体"/>
          <w:color w:val="000000" w:themeColor="text1"/>
          <w:sz w:val="24"/>
          <w14:textFill>
            <w14:solidFill>
              <w14:schemeClr w14:val="tx1"/>
            </w14:solidFill>
          </w14:textFill>
        </w:rPr>
        <w:t>元；投标人在投标截止时间前，现场以</w:t>
      </w:r>
      <w:r>
        <w:rPr>
          <w:rFonts w:hint="eastAsia" w:ascii="宋体" w:hAnsi="宋体" w:eastAsia="宋体" w:cs="宋体"/>
          <w:b/>
          <w:bCs/>
          <w:color w:val="000000" w:themeColor="text1"/>
          <w:sz w:val="24"/>
          <w14:textFill>
            <w14:solidFill>
              <w14:schemeClr w14:val="tx1"/>
            </w14:solidFill>
          </w14:textFill>
        </w:rPr>
        <w:t>现金</w:t>
      </w:r>
      <w:r>
        <w:rPr>
          <w:rFonts w:hint="eastAsia" w:ascii="宋体" w:hAnsi="宋体" w:eastAsia="宋体" w:cs="宋体"/>
          <w:color w:val="000000" w:themeColor="text1"/>
          <w:sz w:val="24"/>
          <w14:textFill>
            <w14:solidFill>
              <w14:schemeClr w14:val="tx1"/>
            </w14:solidFill>
          </w14:textFill>
        </w:rPr>
        <w:t>方式向招标代理机构缴纳。</w:t>
      </w:r>
    </w:p>
    <w:p>
      <w:pPr>
        <w:widowControl/>
        <w:tabs>
          <w:tab w:val="left" w:pos="360"/>
        </w:tabs>
        <w:spacing w:line="372"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七、投标截止时间及开标时间：202</w:t>
      </w: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年</w:t>
      </w:r>
      <w:r>
        <w:rPr>
          <w:rFonts w:ascii="宋体" w:hAnsi="宋体" w:eastAsia="宋体" w:cs="宋体"/>
          <w:color w:val="000000" w:themeColor="text1"/>
          <w:sz w:val="24"/>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月</w:t>
      </w:r>
      <w:r>
        <w:rPr>
          <w:rFonts w:ascii="宋体" w:hAnsi="宋体" w:eastAsia="宋体" w:cs="宋体"/>
          <w:color w:val="000000" w:themeColor="text1"/>
          <w:sz w:val="24"/>
          <w14:textFill>
            <w14:solidFill>
              <w14:schemeClr w14:val="tx1"/>
            </w14:solidFill>
          </w14:textFill>
        </w:rPr>
        <w:t>22</w:t>
      </w:r>
      <w:r>
        <w:rPr>
          <w:rFonts w:hint="eastAsia" w:ascii="宋体" w:hAnsi="宋体" w:eastAsia="宋体" w:cs="宋体"/>
          <w:color w:val="000000" w:themeColor="text1"/>
          <w:sz w:val="24"/>
          <w14:textFill>
            <w14:solidFill>
              <w14:schemeClr w14:val="tx1"/>
            </w14:solidFill>
          </w14:textFill>
        </w:rPr>
        <w:t>日</w:t>
      </w:r>
      <w:r>
        <w:rPr>
          <w:rFonts w:ascii="宋体" w:hAnsi="宋体" w:eastAsia="宋体" w:cs="宋体"/>
          <w:color w:val="000000" w:themeColor="text1"/>
          <w:sz w:val="24"/>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时。招标人将于投标截止时间的前</w:t>
      </w:r>
      <w:r>
        <w:rPr>
          <w:rFonts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0分钟，开始接受投标人的投标文件。</w:t>
      </w:r>
    </w:p>
    <w:p>
      <w:pPr>
        <w:widowControl/>
        <w:tabs>
          <w:tab w:val="left" w:pos="360"/>
        </w:tabs>
        <w:spacing w:line="372" w:lineRule="auto"/>
        <w:ind w:firstLine="480" w:firstLineChars="200"/>
        <w:jc w:val="left"/>
        <w:rPr>
          <w:rFonts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递交及开标地点：</w:t>
      </w:r>
      <w:r>
        <w:rPr>
          <w:rFonts w:hint="eastAsia" w:ascii="宋体" w:hAnsi="宋体" w:cs="Verdana"/>
          <w:color w:val="000000" w:themeColor="text1"/>
          <w:sz w:val="24"/>
          <w:shd w:val="clear" w:color="auto" w:fill="FFFFFF"/>
          <w14:textFill>
            <w14:solidFill>
              <w14:schemeClr w14:val="tx1"/>
            </w14:solidFill>
          </w14:textFill>
        </w:rPr>
        <w:t>盐城市新龙广场7号楼5楼开标</w:t>
      </w:r>
      <w:r>
        <w:rPr>
          <w:rFonts w:hint="eastAsia" w:ascii="宋体" w:hAnsi="宋体" w:cs="Verdana"/>
          <w:color w:val="000000" w:themeColor="text1"/>
          <w:sz w:val="24"/>
          <w:u w:val="single"/>
          <w:shd w:val="clear" w:color="auto" w:fill="FFFFFF"/>
          <w14:textFill>
            <w14:solidFill>
              <w14:schemeClr w14:val="tx1"/>
            </w14:solidFill>
          </w14:textFill>
        </w:rPr>
        <w:t xml:space="preserve">一 </w:t>
      </w:r>
      <w:r>
        <w:rPr>
          <w:rFonts w:hint="eastAsia" w:ascii="宋体" w:hAnsi="宋体" w:cs="Verdana"/>
          <w:color w:val="000000" w:themeColor="text1"/>
          <w:sz w:val="24"/>
          <w:shd w:val="clear" w:color="auto" w:fill="FFFFFF"/>
          <w14:textFill>
            <w14:solidFill>
              <w14:schemeClr w14:val="tx1"/>
            </w14:solidFill>
          </w14:textFill>
        </w:rPr>
        <w:t>室</w:t>
      </w:r>
      <w:r>
        <w:rPr>
          <w:rFonts w:hint="eastAsia" w:ascii="宋体" w:hAnsi="宋体" w:eastAsia="宋体" w:cs="宋体"/>
          <w:color w:val="000000" w:themeColor="text1"/>
          <w:sz w:val="24"/>
          <w14:textFill>
            <w14:solidFill>
              <w14:schemeClr w14:val="tx1"/>
            </w14:solidFill>
          </w14:textFill>
        </w:rPr>
        <w:t>(新龙广场7号楼</w:t>
      </w:r>
      <w:r>
        <w:rPr>
          <w:rFonts w:hint="eastAsia" w:ascii="宋体" w:hAnsi="宋体" w:eastAsia="宋体" w:cs="宋体"/>
          <w:color w:val="000000"/>
          <w:sz w:val="24"/>
        </w:rPr>
        <w:t>，橡树湾小区南侧)。</w:t>
      </w:r>
    </w:p>
    <w:p>
      <w:pPr>
        <w:widowControl/>
        <w:tabs>
          <w:tab w:val="left" w:pos="360"/>
        </w:tabs>
        <w:spacing w:line="372" w:lineRule="auto"/>
        <w:ind w:firstLine="422" w:firstLineChars="200"/>
        <w:jc w:val="left"/>
        <w:rPr>
          <w:rFonts w:hint="eastAsia" w:ascii="宋体" w:hAnsi="宋体" w:eastAsia="宋体" w:cs="宋体"/>
          <w:color w:val="000000"/>
          <w:sz w:val="24"/>
        </w:rPr>
      </w:pPr>
      <w:r>
        <w:rPr>
          <w:rFonts w:hint="eastAsia" w:cs="Tahoma"/>
          <w:b/>
          <w:bCs/>
          <w:color w:val="000000"/>
        </w:rPr>
        <w:t>注：各位法定代表人或授权委托人须自备口罩并全程佩戴口罩，做好疫情防护工作。</w:t>
      </w:r>
    </w:p>
    <w:p>
      <w:pPr>
        <w:widowControl/>
        <w:tabs>
          <w:tab w:val="left" w:pos="360"/>
        </w:tabs>
        <w:spacing w:line="372"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八、投标申请人如有违反《盐城市市场廉政准入规定（试行）》中规定情形的，将被取消投标（中标）资格。</w:t>
      </w:r>
    </w:p>
    <w:p>
      <w:pPr>
        <w:widowControl/>
        <w:tabs>
          <w:tab w:val="left" w:pos="360"/>
        </w:tabs>
        <w:spacing w:line="372"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九、本项目严禁挂靠，一经核实挂靠，将被取消投标、中标资格，并按相关规定进行处罚。</w:t>
      </w:r>
    </w:p>
    <w:p>
      <w:pPr>
        <w:widowControl/>
        <w:tabs>
          <w:tab w:val="left" w:pos="360"/>
        </w:tabs>
        <w:spacing w:line="372"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十、本招标公告在江苏省盐南高新区公共资源交易电子化服务平台（http://218.92.228.174:82/）发布。</w:t>
      </w:r>
    </w:p>
    <w:p>
      <w:pPr>
        <w:widowControl/>
        <w:tabs>
          <w:tab w:val="left" w:pos="360"/>
        </w:tabs>
        <w:spacing w:line="420" w:lineRule="auto"/>
        <w:ind w:firstLine="480" w:firstLineChars="200"/>
        <w:jc w:val="left"/>
        <w:rPr>
          <w:rFonts w:ascii="宋体" w:hAnsi="宋体" w:eastAsia="宋体" w:cs="宋体"/>
          <w:color w:val="000000"/>
          <w:sz w:val="24"/>
        </w:rPr>
      </w:pPr>
    </w:p>
    <w:p>
      <w:pPr>
        <w:widowControl/>
        <w:tabs>
          <w:tab w:val="left" w:pos="360"/>
        </w:tabs>
        <w:spacing w:line="42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建设单位（公章）：盐城市城南新区开发建设投资有限公司</w:t>
      </w:r>
    </w:p>
    <w:p>
      <w:pPr>
        <w:widowControl/>
        <w:tabs>
          <w:tab w:val="left" w:pos="360"/>
        </w:tabs>
        <w:spacing w:line="420" w:lineRule="auto"/>
        <w:ind w:firstLine="480" w:firstLineChars="200"/>
        <w:jc w:val="left"/>
        <w:rPr>
          <w:rFonts w:ascii="宋体" w:hAnsi="宋体" w:eastAsia="宋体" w:cs="宋体"/>
          <w:sz w:val="24"/>
        </w:rPr>
      </w:pPr>
      <w:r>
        <w:rPr>
          <w:rFonts w:hint="eastAsia" w:ascii="宋体" w:hAnsi="宋体" w:eastAsia="宋体" w:cs="宋体"/>
          <w:sz w:val="24"/>
        </w:rPr>
        <w:t>联系人：王主任</w:t>
      </w:r>
    </w:p>
    <w:p>
      <w:pPr>
        <w:widowControl/>
        <w:tabs>
          <w:tab w:val="left" w:pos="360"/>
        </w:tabs>
        <w:spacing w:line="420" w:lineRule="auto"/>
        <w:ind w:firstLine="480" w:firstLineChars="200"/>
        <w:jc w:val="left"/>
        <w:rPr>
          <w:rFonts w:ascii="宋体" w:hAnsi="宋体" w:eastAsia="宋体" w:cs="宋体"/>
          <w:sz w:val="24"/>
        </w:rPr>
      </w:pPr>
      <w:r>
        <w:rPr>
          <w:rFonts w:hint="eastAsia" w:ascii="宋体" w:hAnsi="宋体" w:eastAsia="宋体" w:cs="宋体"/>
          <w:sz w:val="24"/>
        </w:rPr>
        <w:t>联系电话：</w:t>
      </w:r>
      <w:r>
        <w:rPr>
          <w:rFonts w:ascii="宋体" w:hAnsi="宋体" w:eastAsia="宋体" w:cs="宋体"/>
          <w:sz w:val="24"/>
        </w:rPr>
        <w:t>0515</w:t>
      </w:r>
      <w:r>
        <w:rPr>
          <w:rFonts w:hint="eastAsia" w:ascii="宋体" w:hAnsi="宋体" w:eastAsia="宋体" w:cs="宋体"/>
          <w:sz w:val="24"/>
        </w:rPr>
        <w:t>-</w:t>
      </w:r>
      <w:r>
        <w:rPr>
          <w:rFonts w:ascii="宋体" w:hAnsi="宋体" w:eastAsia="宋体" w:cs="宋体"/>
          <w:sz w:val="24"/>
        </w:rPr>
        <w:t>86660012</w:t>
      </w:r>
    </w:p>
    <w:p>
      <w:pPr>
        <w:widowControl/>
        <w:tabs>
          <w:tab w:val="left" w:pos="360"/>
        </w:tabs>
        <w:spacing w:line="420" w:lineRule="auto"/>
        <w:jc w:val="left"/>
        <w:rPr>
          <w:rFonts w:ascii="宋体" w:hAnsi="宋体" w:eastAsia="宋体" w:cs="宋体"/>
          <w:sz w:val="24"/>
        </w:rPr>
      </w:pPr>
      <w:r>
        <w:rPr>
          <w:rFonts w:hint="eastAsia" w:ascii="宋体" w:hAnsi="宋体" w:eastAsia="宋体" w:cs="宋体"/>
          <w:sz w:val="24"/>
        </w:rPr>
        <w:t> </w:t>
      </w:r>
    </w:p>
    <w:p>
      <w:pPr>
        <w:widowControl/>
        <w:tabs>
          <w:tab w:val="left" w:pos="360"/>
        </w:tabs>
        <w:spacing w:line="42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招标代理机构（盖章）：江苏仁禾中衡工程咨询房地产估价有限公司</w:t>
      </w:r>
    </w:p>
    <w:p>
      <w:pPr>
        <w:widowControl/>
        <w:tabs>
          <w:tab w:val="left" w:pos="360"/>
        </w:tabs>
        <w:spacing w:line="42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地址：盐城国际创投中心南四楼3A06室</w:t>
      </w:r>
    </w:p>
    <w:p>
      <w:pPr>
        <w:widowControl/>
        <w:tabs>
          <w:tab w:val="left" w:pos="360"/>
        </w:tabs>
        <w:spacing w:line="42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联系人：陈妮娜</w:t>
      </w:r>
    </w:p>
    <w:p>
      <w:pPr>
        <w:widowControl/>
        <w:tabs>
          <w:tab w:val="left" w:pos="360"/>
        </w:tabs>
        <w:spacing w:line="42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联系电话：</w:t>
      </w:r>
      <w:r>
        <w:rPr>
          <w:rFonts w:ascii="宋体" w:hAnsi="宋体" w:eastAsia="宋体" w:cs="宋体"/>
          <w:color w:val="000000"/>
          <w:sz w:val="24"/>
        </w:rPr>
        <w:t>15189318517</w:t>
      </w:r>
    </w:p>
    <w:bookmarkEnd w:id="0"/>
    <w:p>
      <w:pPr>
        <w:widowControl/>
        <w:tabs>
          <w:tab w:val="left" w:pos="360"/>
        </w:tabs>
        <w:spacing w:line="420" w:lineRule="auto"/>
        <w:jc w:val="left"/>
        <w:rPr>
          <w:rFonts w:ascii="宋体" w:hAnsi="宋体" w:eastAsia="宋体" w:cs="宋体"/>
          <w:color w:val="000000"/>
          <w:sz w:val="24"/>
        </w:rPr>
      </w:pPr>
    </w:p>
    <w:p>
      <w:pPr>
        <w:widowControl/>
        <w:tabs>
          <w:tab w:val="left" w:pos="360"/>
        </w:tabs>
        <w:spacing w:line="42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招标办：盐南高新区政务服务中心</w:t>
      </w:r>
    </w:p>
    <w:p>
      <w:pPr>
        <w:widowControl/>
        <w:tabs>
          <w:tab w:val="left" w:pos="360"/>
        </w:tabs>
        <w:spacing w:line="42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联系人：辅主任</w:t>
      </w:r>
      <w:r>
        <w:rPr>
          <w:rFonts w:ascii="宋体" w:hAnsi="宋体" w:eastAsia="宋体" w:cs="宋体"/>
          <w:color w:val="000000" w:themeColor="text1"/>
          <w:sz w:val="24"/>
          <w14:textFill>
            <w14:solidFill>
              <w14:schemeClr w14:val="tx1"/>
            </w14:solidFill>
          </w14:textFill>
        </w:rPr>
        <w:t xml:space="preserve"> </w:t>
      </w:r>
    </w:p>
    <w:p>
      <w:pPr>
        <w:widowControl/>
        <w:tabs>
          <w:tab w:val="left" w:pos="360"/>
        </w:tabs>
        <w:spacing w:line="42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联系电话：0</w:t>
      </w:r>
      <w:r>
        <w:rPr>
          <w:rFonts w:ascii="宋体" w:hAnsi="宋体" w:eastAsia="宋体" w:cs="宋体"/>
          <w:color w:val="000000" w:themeColor="text1"/>
          <w:sz w:val="24"/>
          <w14:textFill>
            <w14:solidFill>
              <w14:schemeClr w14:val="tx1"/>
            </w14:solidFill>
          </w14:textFill>
        </w:rPr>
        <w:t>515</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86660096</w:t>
      </w:r>
    </w:p>
    <w:p>
      <w:pPr>
        <w:widowControl/>
        <w:tabs>
          <w:tab w:val="left" w:pos="360"/>
        </w:tabs>
        <w:spacing w:line="420" w:lineRule="auto"/>
        <w:ind w:firstLine="480" w:firstLineChars="200"/>
        <w:jc w:val="left"/>
        <w:rPr>
          <w:rFonts w:ascii="宋体" w:hAnsi="宋体" w:eastAsia="宋体" w:cs="宋体"/>
          <w:color w:val="000000"/>
          <w:sz w:val="24"/>
        </w:rPr>
      </w:pPr>
      <w:bookmarkStart w:id="11" w:name="_GoBack"/>
      <w:bookmarkEnd w:id="11"/>
    </w:p>
    <w:p>
      <w:pPr>
        <w:widowControl/>
        <w:tabs>
          <w:tab w:val="left" w:pos="360"/>
        </w:tabs>
        <w:spacing w:line="42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日期：2</w:t>
      </w:r>
      <w:r>
        <w:rPr>
          <w:rFonts w:ascii="宋体" w:hAnsi="宋体" w:eastAsia="宋体" w:cs="宋体"/>
          <w:color w:val="000000" w:themeColor="text1"/>
          <w:sz w:val="24"/>
          <w14:textFill>
            <w14:solidFill>
              <w14:schemeClr w14:val="tx1"/>
            </w14:solidFill>
          </w14:textFill>
        </w:rPr>
        <w:t>021</w:t>
      </w:r>
      <w:r>
        <w:rPr>
          <w:rFonts w:hint="eastAsia" w:ascii="宋体" w:hAnsi="宋体" w:eastAsia="宋体" w:cs="宋体"/>
          <w:color w:val="000000" w:themeColor="text1"/>
          <w:sz w:val="24"/>
          <w14:textFill>
            <w14:solidFill>
              <w14:schemeClr w14:val="tx1"/>
            </w14:solidFill>
          </w14:textFill>
        </w:rPr>
        <w:t>年</w:t>
      </w:r>
      <w:r>
        <w:rPr>
          <w:rFonts w:ascii="宋体" w:hAnsi="宋体" w:eastAsia="宋体" w:cs="宋体"/>
          <w:color w:val="000000" w:themeColor="text1"/>
          <w:sz w:val="24"/>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月</w:t>
      </w:r>
      <w:r>
        <w:rPr>
          <w:rFonts w:ascii="宋体" w:hAnsi="宋体" w:eastAsia="宋体" w:cs="宋体"/>
          <w:color w:val="000000" w:themeColor="text1"/>
          <w:sz w:val="24"/>
          <w14:textFill>
            <w14:solidFill>
              <w14:schemeClr w14:val="tx1"/>
            </w14:solidFill>
          </w14:textFill>
        </w:rPr>
        <w:t xml:space="preserve"> 2</w:t>
      </w:r>
      <w:r>
        <w:rPr>
          <w:rFonts w:hint="eastAsia" w:ascii="宋体" w:hAnsi="宋体" w:eastAsia="宋体" w:cs="宋体"/>
          <w:color w:val="000000" w:themeColor="text1"/>
          <w:sz w:val="24"/>
          <w14:textFill>
            <w14:solidFill>
              <w14:schemeClr w14:val="tx1"/>
            </w14:solidFill>
          </w14:textFill>
        </w:rPr>
        <w:t>日</w:t>
      </w:r>
      <w:bookmarkEnd w:id="1"/>
      <w:bookmarkEnd w:id="2"/>
    </w:p>
    <w:sectPr>
      <w:pgSz w:w="11906" w:h="16838"/>
      <w:pgMar w:top="1440" w:right="1293" w:bottom="110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7B"/>
    <w:rsid w:val="0001277B"/>
    <w:rsid w:val="00035499"/>
    <w:rsid w:val="000F5642"/>
    <w:rsid w:val="00175B69"/>
    <w:rsid w:val="00183CE9"/>
    <w:rsid w:val="001A7051"/>
    <w:rsid w:val="001C62A4"/>
    <w:rsid w:val="001D637B"/>
    <w:rsid w:val="00214659"/>
    <w:rsid w:val="0026479B"/>
    <w:rsid w:val="002F5B64"/>
    <w:rsid w:val="00310B80"/>
    <w:rsid w:val="00351774"/>
    <w:rsid w:val="003D46CA"/>
    <w:rsid w:val="004420D0"/>
    <w:rsid w:val="004476B0"/>
    <w:rsid w:val="004924E6"/>
    <w:rsid w:val="004F03A3"/>
    <w:rsid w:val="0051700E"/>
    <w:rsid w:val="005442FF"/>
    <w:rsid w:val="00582203"/>
    <w:rsid w:val="005A7CDA"/>
    <w:rsid w:val="006349F7"/>
    <w:rsid w:val="00665756"/>
    <w:rsid w:val="006945AC"/>
    <w:rsid w:val="006B247F"/>
    <w:rsid w:val="006F1197"/>
    <w:rsid w:val="00797147"/>
    <w:rsid w:val="007B0C34"/>
    <w:rsid w:val="007E2E90"/>
    <w:rsid w:val="00853A2A"/>
    <w:rsid w:val="00862E4D"/>
    <w:rsid w:val="008B2C6C"/>
    <w:rsid w:val="00904866"/>
    <w:rsid w:val="009428D1"/>
    <w:rsid w:val="00986A07"/>
    <w:rsid w:val="009E762E"/>
    <w:rsid w:val="009F55BD"/>
    <w:rsid w:val="00A375A9"/>
    <w:rsid w:val="00AB5872"/>
    <w:rsid w:val="00AC7769"/>
    <w:rsid w:val="00B33B42"/>
    <w:rsid w:val="00B61D14"/>
    <w:rsid w:val="00B80CE9"/>
    <w:rsid w:val="00B92A75"/>
    <w:rsid w:val="00BC32B4"/>
    <w:rsid w:val="00BF2478"/>
    <w:rsid w:val="00C1449F"/>
    <w:rsid w:val="00C27211"/>
    <w:rsid w:val="00C50F27"/>
    <w:rsid w:val="00C551F7"/>
    <w:rsid w:val="00CA320D"/>
    <w:rsid w:val="00CC4BE8"/>
    <w:rsid w:val="00D06A6D"/>
    <w:rsid w:val="00D334F1"/>
    <w:rsid w:val="00D60792"/>
    <w:rsid w:val="00DB7A25"/>
    <w:rsid w:val="00DF58C4"/>
    <w:rsid w:val="00E204F3"/>
    <w:rsid w:val="00E759C0"/>
    <w:rsid w:val="00EC24F6"/>
    <w:rsid w:val="00F17123"/>
    <w:rsid w:val="00F23C6C"/>
    <w:rsid w:val="00F24C75"/>
    <w:rsid w:val="00F87FA9"/>
    <w:rsid w:val="00FD0792"/>
    <w:rsid w:val="1CC3137F"/>
    <w:rsid w:val="7D6A0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26"/>
    <w:uiPriority w:val="0"/>
    <w:pPr>
      <w:spacing w:after="120"/>
    </w:pPr>
  </w:style>
  <w:style w:type="paragraph" w:styleId="3">
    <w:name w:val="Body Text Indent"/>
    <w:basedOn w:val="1"/>
    <w:link w:val="24"/>
    <w:uiPriority w:val="0"/>
    <w:pPr>
      <w:spacing w:after="120"/>
      <w:ind w:left="420" w:leftChars="200"/>
    </w:pPr>
  </w:style>
  <w:style w:type="paragraph" w:styleId="4">
    <w:name w:val="footer"/>
    <w:basedOn w:val="1"/>
    <w:link w:val="23"/>
    <w:uiPriority w:val="0"/>
    <w:pPr>
      <w:tabs>
        <w:tab w:val="center" w:pos="4153"/>
        <w:tab w:val="right" w:pos="8306"/>
      </w:tabs>
      <w:snapToGrid w:val="0"/>
      <w:jc w:val="left"/>
    </w:pPr>
    <w:rPr>
      <w:sz w:val="18"/>
      <w:szCs w:val="18"/>
    </w:rPr>
  </w:style>
  <w:style w:type="paragraph" w:styleId="5">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jc w:val="left"/>
    </w:pPr>
    <w:rPr>
      <w:rFonts w:cs="Times New Roman"/>
      <w:kern w:val="0"/>
      <w:sz w:val="24"/>
    </w:rPr>
  </w:style>
  <w:style w:type="paragraph" w:styleId="7">
    <w:name w:val="Body Text First Indent 2"/>
    <w:basedOn w:val="3"/>
    <w:link w:val="25"/>
    <w:qFormat/>
    <w:uiPriority w:val="0"/>
    <w:pPr>
      <w:ind w:firstLine="420" w:firstLineChars="200"/>
    </w:pPr>
    <w:rPr>
      <w:rFonts w:ascii="Calibri" w:hAnsi="Calibri" w:eastAsia="宋体" w:cs="Times New Roman"/>
    </w:rPr>
  </w:style>
  <w:style w:type="character" w:styleId="10">
    <w:name w:val="Strong"/>
    <w:basedOn w:val="9"/>
    <w:qFormat/>
    <w:uiPriority w:val="0"/>
  </w:style>
  <w:style w:type="character" w:styleId="11">
    <w:name w:val="FollowedHyperlink"/>
    <w:basedOn w:val="9"/>
    <w:uiPriority w:val="0"/>
    <w:rPr>
      <w:color w:val="800080"/>
      <w:u w:val="none"/>
    </w:rPr>
  </w:style>
  <w:style w:type="character" w:styleId="12">
    <w:name w:val="Emphasis"/>
    <w:basedOn w:val="9"/>
    <w:qFormat/>
    <w:uiPriority w:val="0"/>
  </w:style>
  <w:style w:type="character" w:styleId="13">
    <w:name w:val="HTML Definition"/>
    <w:basedOn w:val="9"/>
    <w:uiPriority w:val="0"/>
  </w:style>
  <w:style w:type="character" w:styleId="14">
    <w:name w:val="HTML Typewriter"/>
    <w:basedOn w:val="9"/>
    <w:uiPriority w:val="0"/>
    <w:rPr>
      <w:rFonts w:hint="default" w:ascii="monospace" w:hAnsi="monospace" w:eastAsia="monospace" w:cs="monospace"/>
      <w:sz w:val="20"/>
    </w:rPr>
  </w:style>
  <w:style w:type="character" w:styleId="15">
    <w:name w:val="HTML Acronym"/>
    <w:basedOn w:val="9"/>
    <w:uiPriority w:val="0"/>
  </w:style>
  <w:style w:type="character" w:styleId="16">
    <w:name w:val="HTML Variable"/>
    <w:basedOn w:val="9"/>
    <w:uiPriority w:val="0"/>
  </w:style>
  <w:style w:type="character" w:styleId="17">
    <w:name w:val="Hyperlink"/>
    <w:basedOn w:val="9"/>
    <w:qFormat/>
    <w:uiPriority w:val="0"/>
    <w:rPr>
      <w:color w:val="0000FF"/>
      <w:u w:val="none"/>
    </w:rPr>
  </w:style>
  <w:style w:type="character" w:styleId="18">
    <w:name w:val="HTML Code"/>
    <w:basedOn w:val="9"/>
    <w:uiPriority w:val="0"/>
    <w:rPr>
      <w:rFonts w:ascii="monospace" w:hAnsi="monospace" w:eastAsia="monospace" w:cs="monospace"/>
      <w:sz w:val="20"/>
    </w:rPr>
  </w:style>
  <w:style w:type="character" w:styleId="19">
    <w:name w:val="HTML Cite"/>
    <w:basedOn w:val="9"/>
    <w:uiPriority w:val="0"/>
  </w:style>
  <w:style w:type="character" w:styleId="20">
    <w:name w:val="HTML Keyboard"/>
    <w:basedOn w:val="9"/>
    <w:uiPriority w:val="0"/>
    <w:rPr>
      <w:rFonts w:hint="default" w:ascii="monospace" w:hAnsi="monospace" w:eastAsia="monospace" w:cs="monospace"/>
      <w:sz w:val="20"/>
    </w:rPr>
  </w:style>
  <w:style w:type="character" w:styleId="21">
    <w:name w:val="HTML Sample"/>
    <w:basedOn w:val="9"/>
    <w:uiPriority w:val="0"/>
    <w:rPr>
      <w:rFonts w:hint="default" w:ascii="monospace" w:hAnsi="monospace" w:eastAsia="monospace" w:cs="monospace"/>
    </w:rPr>
  </w:style>
  <w:style w:type="character" w:customStyle="1" w:styleId="22">
    <w:name w:val="页眉 字符"/>
    <w:basedOn w:val="9"/>
    <w:link w:val="5"/>
    <w:uiPriority w:val="0"/>
    <w:rPr>
      <w:rFonts w:asciiTheme="minorHAnsi" w:hAnsiTheme="minorHAnsi" w:eastAsiaTheme="minorEastAsia" w:cstheme="minorBidi"/>
      <w:kern w:val="2"/>
      <w:sz w:val="18"/>
      <w:szCs w:val="18"/>
    </w:rPr>
  </w:style>
  <w:style w:type="character" w:customStyle="1" w:styleId="23">
    <w:name w:val="页脚 字符"/>
    <w:basedOn w:val="9"/>
    <w:link w:val="4"/>
    <w:qFormat/>
    <w:uiPriority w:val="0"/>
    <w:rPr>
      <w:rFonts w:asciiTheme="minorHAnsi" w:hAnsiTheme="minorHAnsi" w:eastAsiaTheme="minorEastAsia" w:cstheme="minorBidi"/>
      <w:kern w:val="2"/>
      <w:sz w:val="18"/>
      <w:szCs w:val="18"/>
    </w:rPr>
  </w:style>
  <w:style w:type="character" w:customStyle="1" w:styleId="24">
    <w:name w:val="正文文本缩进 字符"/>
    <w:basedOn w:val="9"/>
    <w:link w:val="3"/>
    <w:uiPriority w:val="0"/>
    <w:rPr>
      <w:rFonts w:asciiTheme="minorHAnsi" w:hAnsiTheme="minorHAnsi" w:eastAsiaTheme="minorEastAsia" w:cstheme="minorBidi"/>
      <w:kern w:val="2"/>
      <w:sz w:val="21"/>
      <w:szCs w:val="24"/>
    </w:rPr>
  </w:style>
  <w:style w:type="character" w:customStyle="1" w:styleId="25">
    <w:name w:val="正文文本首行缩进 2 字符"/>
    <w:basedOn w:val="24"/>
    <w:link w:val="7"/>
    <w:uiPriority w:val="0"/>
    <w:rPr>
      <w:rFonts w:ascii="Calibri" w:hAnsi="Calibri" w:eastAsiaTheme="minorEastAsia" w:cstheme="minorBidi"/>
      <w:kern w:val="2"/>
      <w:sz w:val="21"/>
      <w:szCs w:val="24"/>
    </w:rPr>
  </w:style>
  <w:style w:type="character" w:customStyle="1" w:styleId="26">
    <w:name w:val="正文文本 字符"/>
    <w:basedOn w:val="9"/>
    <w:link w:val="2"/>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2065</Words>
  <Characters>2230</Characters>
  <Lines>16</Lines>
  <Paragraphs>4</Paragraphs>
  <TotalTime>95</TotalTime>
  <ScaleCrop>false</ScaleCrop>
  <LinksUpToDate>false</LinksUpToDate>
  <CharactersWithSpaces>2262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2021-07-05T03:27:32Z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D4899B0F695A449F8A61D1AD5A07453A</vt:lpwstr>
  </property>
</Properties>
</file>